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298</w:t>
      </w:r>
    </w:p>
    <w:p>
      <w:r>
        <w:t>Bundesgericht (BGE), 1999-11-04, DE</w:t>
      </w:r>
    </w:p>
    <w:p>
      <w:r>
        <w:rPr>
          <w:b/>
        </w:rPr>
        <w:t xml:space="preserve">Quelle: </w:t>
      </w:r>
      <w:r>
        <w:t>https://mcp.opencaselaw.ch/entscheid/bge_125 IV 298</w:t>
      </w:r>
    </w:p>
    <w:p>
      <w:r>
        <w:t>FR: ATF 125 IV 298</w:t>
      </w:r>
    </w:p>
    <w:p>
      <w:r>
        <w:t>IT: DTF 125 IV 298</w:t>
      </w:r>
    </w:p>
    <w:p>
      <w:pPr>
        <w:pStyle w:val="Heading2"/>
      </w:pPr>
      <w:r>
        <w:t>Regeste</w:t>
      </w:r>
    </w:p>
    <w:p>
      <w:r>
        <w:t>Regeste Art. 173 StGB und Art. 397 StGB, Art. 273 Abs. 1 lit. b BStP und Art. 277bis Abs. 1 BStP; üble Nachrede gegen einen Verstorbenen, Wiederaufnahme des Verfahrens, verbindliche tatsächliche Feststellung der kantonalen Behörde. Schuldspruch wegen einer ehrenrührigen Äusserung in einem Zeitungsartikel, die gemacht wurde unter Berufung auf einen amtlichen Bericht, der dafür keinen Grundlage enthält. Keine Wiederaufnahme des Verfahrens, da keine neuen und erheblichen Tatsachen vorgebracht werden, was die kantonale Behörde in Würdigung der Beweise für das Bundesgericht verbindlich festgestellt hat.</w:t>
      </w:r>
    </w:p>
    <w:p>
      <w:pPr>
        <w:pStyle w:val="Heading2"/>
      </w:pPr>
      <w:r>
        <w:t>Erwägungen</w:t>
      </w:r>
    </w:p>
    <w:p>
      <w:r>
        <w:rPr>
          <w:b/>
        </w:rPr>
        <w:t>E. 1</w:t>
      </w:r>
    </w:p>
    <w:p>
      <w:r>
        <w:t>Die eidgenössische Nichtigkeitsbeschwerde in Strafsachen ist kassatorischer Natur ( Art. 277ter Abs. 1 BStP ; SR 312.0). Soweit der Beschwerdeführer mehr als die Aufhebung des angefochtenen Beschlusses verlangt, ist auf die Beschwerde nicht einzutreten.</w:t>
      </w:r>
    </w:p>
    <w:p>
      <w:r>
        <w:rPr>
          <w:b/>
        </w:rPr>
        <w:t>E. 2</w:t>
      </w:r>
    </w:p>
    <w:p>
      <w:r>
        <w:t>a) Die Vorinstanz führt aus, der Beschwerdeführer wolle mit den im Revisionsverfahren eingeführten Tatsachenbehauptungen und Beweismitteln den bisher gescheiterten Wahrheitsbeweis erbringen in Bezug auf die ehrenrührigen Äusserungen, Wilhelm Frick sei "Vertrauensanwalt einer Gestapoabteilung" und "Gestapovertrauter" gewesen. Das Revisionsgesuch stütze sich auf ein historisches Gutachten, das Prof. Klaus Urner, der Leiter des Archivs für Zeitgeschichte bei der Eidgenössischen Technischen Hochschule, in den Jahren 1990 und 1991 im Auftrage der II. Zivilkammer des Kantonsgerichtes Schaffhausen erstattet habe in einem Verfahren, in welchem Dr. Walter Wolf, der Verfasser der genannten Dissertation, wegen Verletzung in den persönlichen Verhältnissen belangt worden sei. Die Vorinstanz kommt zum Schluss, die vorgebrachten Tatsachen seien nicht neu. In einer Zusatzbegründung erwägt die Vorinstanz, dass das vorgelegte Material, wenn man es inhaltlich prüfe, mit Blick auf den Wahrheitsbeweis nicht erheblich sei. b) Gemäss Art. 397 StGB haben die Kantone gegenüber Urteilen, die auf Grund des Strafgesetzbuches ergangen sind, wegen erheblicher Tatsachen oder Beweismittel, die dem Gerichte zur Zeit des früheren Verfahrens nicht bekannt waren, die Wiederaufnahme des Verfahrens zu Gunsten des Verurteilten zu gestatten. Der Beschwerdeführer macht geltend, die Vorinstanz habe den Sachverhalt falsch gewürdigt, "so insbesondere die Tatsache der Nova BGE 125 IV 298 S. 302 und deren Erheblichkeit." Er legt nicht dar, dass und inwieweit die Vorinstanz eidgenössisches Recht verletzt habe. Das ist auch nicht ersichtlich. Die Auffassung der Vorinstanz, das im Revisionsverfahren Vorgebrachte sei nicht neu und nicht erheblich, beruht auf Beweiswürdigung, welche im Verfahren der eidgenössischen Nichtigkeitsbeschwerde nicht angefochten werden kann ( Art. 273 Abs. 1 lit. b und Art. 277bis Abs. 1 BStP ; BGE 109 IV 173 ). Der angefochtene Beschluss ist nicht zu beanstanden, soweit die Vorinstanz annimmt (sinngemäss), es sei nicht zulässig, im Rahmen eines Wiederaufnahmeverfahrens neue Tatsachen zu präsentieren, die zufolge prozessualer Versäumnis im damaligen Verfahren nicht vorgelegt worden sind. Jedenfalls legt der Beschwerdeführer auch insoweit nicht dar, dass die Vorinstanz damit Bundesrecht verletzt haben könnte. Die Beschwerde ist deshalb abzuweisen, soweit darauf überhaupt eingetreten werden kann. c) Der Beschwerdeführer bemerkt, die Geschichtsschreibung werde sich nicht an die "Wahrheit" der Vorinstanz halten, sondern ihre Wahrheit verbreiten und vertiefen, so wie sie das seit ihrer Entstehung tue. In dieser Geschichtsschreibung habe auch die Abstreitung und Leugnung geschichtlicher Tatsachen ihren Platz. Würde die Revision im vorliegenden Fall unterbleiben, "so bliebe der Vorinstanz dieser zweifelhafte Ruf." Weder im seinerzeitigen Ehrverletzungsprozess, der mit der Verurteilung des Beschwerdeführers geendet hat, noch im heutigen Revisionsverfahren geht es darum, dass die Justiz über die historische "Wahrheit" - die übrigens im Laufe des historischen Erkenntnisprozesses wandelbar sein kann - befindet; vielmehr geht es darum, ob der Beschwerdeführer durch seinen Artikel in der "Neuen Zürcher Zeitung" Wilhelm Frick in strafrechtlich relevanter Weise angegriffen hat. Für das Bundesgericht fiel dabei in seinem Urteil vom 4. Juli 1986 entscheidend ins Gewicht, "dass der (damalige) Beschwerdegegner in seiner Veröffentlichung selber ausschliesslich den Bericht des Obergerichtes als Informationsquelle nannte, indem er wörtlich ausführte: `Ferner war er (Wilhelm Frick) nach einem Bericht des Zürcher Obergerichts damals einer der Vertrauensanwälte des deutschen Generalkonsulates in Zürich und einer Gestapoabteilung in Feldkirch.' Beschränkte er sich aber auf diesen Hinweis im Bewusstsein, seiner Äusserung damit mehr Gewicht verleihen zu können als mit der Zitierung einer Dissertation, so war es seine Pflicht, die erwähnte Primärquelle auf ihren Gehalt hin zu überprüfen. Das aber hat er offensichtlich nicht getan" (E. 4b). BGE 125 IV 298 S. 303 Dass sich im zitierten Bericht des Obergerichtes, auf den sich der Beschwerdeführer in seinem Artikel ausdrücklich bezieht, nichts findet, was die inkriminierten Äusserungen rechtfertigen würde, ist unbestritten und wird vom Beschwerdeführer auch mit seinem Revisionsbegehren nicht in Frage gestellt. Der Vorwurf, er habe seine verletzenden Äusserungen gegenüber Wilhelm Frick auf eine amtliche Quelle abgestützt, die für diesen Vorwurf keine Grundlage bildet, bleibt deshalb auch dann bestehen, wenn man auf Grund heutiger historischer Auffassung, die allerdings in Zukunft weiteren Wandlungen unterliegen kann, zu einer anderen Bewertung der gegenüber Wilhelm Frick erhobenen Vorwürfe kommen könnte. Im Übrigen ist auch der vom Beschwerdeführer angerufene Gutachter Prof. Urner zum Schluss gekommen: "Dr. Frick war kein Vertrauensanwalt einer Gestapoabteilung in Feldkirch."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